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50444" w14:textId="77777777" w:rsidR="000E5BBD" w:rsidRDefault="000E5BBD" w:rsidP="00FA5176">
      <w:pPr>
        <w:spacing w:before="0" w:after="160"/>
        <w:rPr>
          <w:rFonts w:ascii="Times New Roman" w:eastAsia="Times New Roman" w:hAnsi="Times New Roman" w:cs="Times New Roman"/>
          <w:sz w:val="24"/>
          <w:szCs w:val="24"/>
        </w:rPr>
      </w:pPr>
    </w:p>
    <w:p w14:paraId="1D752C20" w14:textId="7FBF4633" w:rsidR="00FA5176" w:rsidRDefault="00FA5176" w:rsidP="00FA5176">
      <w:pPr>
        <w:spacing w:before="0"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UNIVERSIDAD NACIONAL DANIEL ALCIDES CARRIÓN</w:t>
      </w:r>
    </w:p>
    <w:p w14:paraId="332A855E" w14:textId="77777777" w:rsidR="00FA5176" w:rsidRDefault="00FA5176" w:rsidP="00FA5176">
      <w:pPr>
        <w:spacing w:before="0"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FACULTAD DE INGENIERÍA</w:t>
      </w:r>
    </w:p>
    <w:p w14:paraId="014B3467" w14:textId="537E5BFF" w:rsidR="00FA5176" w:rsidRDefault="00FA5176" w:rsidP="00FA5176">
      <w:pPr>
        <w:spacing w:before="0" w:after="160"/>
        <w:rPr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746C8D" wp14:editId="73C60747">
            <wp:simplePos x="0" y="0"/>
            <wp:positionH relativeFrom="column">
              <wp:posOffset>1489710</wp:posOffset>
            </wp:positionH>
            <wp:positionV relativeFrom="paragraph">
              <wp:posOffset>649605</wp:posOffset>
            </wp:positionV>
            <wp:extent cx="2301240" cy="2301240"/>
            <wp:effectExtent l="0" t="0" r="0" b="3810"/>
            <wp:wrapSquare wrapText="bothSides"/>
            <wp:docPr id="1" name="Imagen 1" descr="e-UNDAC - Sistema Academico UNDAC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-UNDAC - Sistema Academico UNDAC 2.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ESCUELA DE FORMACIÓN PROFESIONAL DE INGENIERÍA DE SISTEMAS Y COMPUTACIÓN</w:t>
      </w:r>
    </w:p>
    <w:p w14:paraId="3D26114F" w14:textId="700D90F1" w:rsidR="00FA5176" w:rsidRDefault="00FA5176" w:rsidP="00FA5176">
      <w:pPr>
        <w:spacing w:before="0" w:after="160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</w:p>
    <w:p w14:paraId="7872DEE3" w14:textId="77777777" w:rsidR="00FA5176" w:rsidRDefault="00FA5176" w:rsidP="00FA5176">
      <w:pPr>
        <w:spacing w:before="0" w:after="160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</w:p>
    <w:p w14:paraId="69DD91F0" w14:textId="77777777" w:rsidR="00FA5176" w:rsidRDefault="00FA5176" w:rsidP="00FA5176">
      <w:pPr>
        <w:spacing w:before="0" w:after="160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</w:p>
    <w:p w14:paraId="74349E8B" w14:textId="77777777" w:rsidR="00FA5176" w:rsidRDefault="00FA5176" w:rsidP="00FA5176">
      <w:pPr>
        <w:spacing w:before="0" w:after="160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</w:p>
    <w:p w14:paraId="4BF4EE10" w14:textId="77777777" w:rsidR="00FA5176" w:rsidRDefault="00FA5176" w:rsidP="00FA5176">
      <w:pPr>
        <w:spacing w:before="0" w:after="160"/>
        <w:rPr>
          <w:rFonts w:ascii="Times New Roman" w:eastAsia="Times New Roman" w:hAnsi="Times New Roman" w:cs="Times New Roman"/>
          <w:sz w:val="24"/>
          <w:szCs w:val="24"/>
        </w:rPr>
      </w:pPr>
    </w:p>
    <w:p w14:paraId="21B32C17" w14:textId="319C1596" w:rsidR="00FA5176" w:rsidRDefault="00FA5176" w:rsidP="00FA5176">
      <w:pPr>
        <w:spacing w:before="0"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Informe</w:t>
      </w:r>
    </w:p>
    <w:p w14:paraId="1A503C4D" w14:textId="77777777" w:rsidR="00FA5176" w:rsidRDefault="00FA5176" w:rsidP="00FA5176">
      <w:pPr>
        <w:spacing w:before="0" w:after="160"/>
        <w:rPr>
          <w:rFonts w:ascii="Times New Roman" w:eastAsia="Times New Roman" w:hAnsi="Times New Roman" w:cs="Times New Roman"/>
          <w:sz w:val="24"/>
          <w:szCs w:val="24"/>
        </w:rPr>
      </w:pPr>
    </w:p>
    <w:p w14:paraId="71AF2FEA" w14:textId="77777777" w:rsidR="00FA5176" w:rsidRDefault="00FA5176" w:rsidP="00FA5176">
      <w:pPr>
        <w:keepNext/>
        <w:spacing w:before="200" w:after="200" w:line="360" w:lineRule="auto"/>
        <w:ind w:right="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Autor (res): </w:t>
      </w:r>
    </w:p>
    <w:p w14:paraId="7ECE7602" w14:textId="03EC3CCC" w:rsidR="00FA5176" w:rsidRDefault="00FA5176" w:rsidP="00FA5176">
      <w:pPr>
        <w:spacing w:before="0" w:after="160"/>
        <w:rPr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sz w:val="24"/>
          <w:szCs w:val="24"/>
        </w:rPr>
        <w:t>TORRES LUCAS, Luis Josue</w:t>
      </w:r>
    </w:p>
    <w:p w14:paraId="18E51735" w14:textId="5BE8772E" w:rsidR="00FA5176" w:rsidRDefault="00FA5176" w:rsidP="00FA5176">
      <w:pPr>
        <w:spacing w:before="0" w:after="160"/>
        <w:rPr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sz w:val="24"/>
          <w:szCs w:val="24"/>
        </w:rPr>
        <w:t>SANTOS</w:t>
      </w:r>
      <w:r w:rsidR="00DD61D3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MANDUJANO, Jairo</w:t>
      </w:r>
    </w:p>
    <w:p w14:paraId="15899B05" w14:textId="77777777" w:rsidR="00FA5176" w:rsidRDefault="00FA5176" w:rsidP="00FA5176">
      <w:pPr>
        <w:spacing w:before="0" w:after="160"/>
        <w:rPr>
          <w:rFonts w:ascii="Times New Roman" w:eastAsia="Times New Roman" w:hAnsi="Times New Roman" w:cs="Times New Roman"/>
          <w:b w:val="0"/>
          <w:sz w:val="24"/>
          <w:szCs w:val="24"/>
        </w:rPr>
      </w:pPr>
    </w:p>
    <w:p w14:paraId="519231D2" w14:textId="77777777" w:rsidR="00FA5176" w:rsidRDefault="00FA5176" w:rsidP="00FA5176">
      <w:pPr>
        <w:widowControl w:val="0"/>
        <w:spacing w:before="200" w:after="200" w:line="360" w:lineRule="auto"/>
        <w:ind w:right="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Docente:</w:t>
      </w:r>
    </w:p>
    <w:p w14:paraId="708E324F" w14:textId="3D7E24DF" w:rsidR="00FA5176" w:rsidRDefault="00FA5176" w:rsidP="00FA5176">
      <w:pPr>
        <w:spacing w:before="0" w:after="160"/>
        <w:rPr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sz w:val="24"/>
          <w:szCs w:val="24"/>
        </w:rPr>
        <w:t>VICENTE GUERRA, Nilton Luis</w:t>
      </w:r>
    </w:p>
    <w:p w14:paraId="1A2CE58E" w14:textId="77777777" w:rsidR="00FA5176" w:rsidRDefault="00FA5176" w:rsidP="00FA5176">
      <w:pPr>
        <w:spacing w:before="0" w:after="160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</w:p>
    <w:p w14:paraId="476F3EF2" w14:textId="1D18821B" w:rsidR="00FA5176" w:rsidRDefault="00FA5176" w:rsidP="00FA5176">
      <w:pPr>
        <w:widowControl w:val="0"/>
        <w:spacing w:before="200" w:after="200" w:line="360" w:lineRule="auto"/>
        <w:ind w:right="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Cerro de Pasco - Perú – 2025</w:t>
      </w:r>
    </w:p>
    <w:p w14:paraId="1B652F62" w14:textId="2D5B69AA" w:rsidR="00FA5176" w:rsidRDefault="00FA5176">
      <w:pPr>
        <w:spacing w:before="0" w:after="160" w:line="259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 w:type="page"/>
      </w:r>
    </w:p>
    <w:sdt>
      <w:sdtPr>
        <w:rPr>
          <w:rFonts w:ascii="Times New Roman" w:eastAsia="Georgia" w:hAnsi="Times New Roman" w:cs="Times New Roman"/>
          <w:b/>
          <w:color w:val="auto"/>
          <w:sz w:val="20"/>
          <w:szCs w:val="20"/>
          <w:lang w:val="es-ES"/>
        </w:rPr>
        <w:id w:val="148859483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2F37F0C" w14:textId="103CDB0E" w:rsidR="00FA5176" w:rsidRPr="00FA5176" w:rsidRDefault="00FA5176" w:rsidP="00FA5176">
          <w:pPr>
            <w:pStyle w:val="TtuloTDC"/>
            <w:spacing w:line="276" w:lineRule="auto"/>
            <w:rPr>
              <w:rFonts w:ascii="Times New Roman" w:hAnsi="Times New Roman" w:cs="Times New Roman"/>
              <w:color w:val="auto"/>
              <w:sz w:val="20"/>
              <w:szCs w:val="20"/>
            </w:rPr>
          </w:pPr>
          <w:r>
            <w:rPr>
              <w:rFonts w:ascii="Times New Roman" w:hAnsi="Times New Roman" w:cs="Times New Roman"/>
              <w:color w:val="auto"/>
              <w:sz w:val="20"/>
              <w:szCs w:val="20"/>
              <w:lang w:val="es-ES"/>
            </w:rPr>
            <w:t>Í</w:t>
          </w:r>
          <w:r w:rsidRPr="00FA5176">
            <w:rPr>
              <w:rFonts w:ascii="Times New Roman" w:hAnsi="Times New Roman" w:cs="Times New Roman"/>
              <w:color w:val="auto"/>
              <w:sz w:val="20"/>
              <w:szCs w:val="20"/>
              <w:lang w:val="es-ES"/>
            </w:rPr>
            <w:t>ndice</w:t>
          </w:r>
        </w:p>
        <w:p w14:paraId="71E9384B" w14:textId="50BD6186" w:rsidR="00FA5176" w:rsidRPr="00FA5176" w:rsidRDefault="00FA5176" w:rsidP="00FA5176">
          <w:pPr>
            <w:pStyle w:val="TDC2"/>
            <w:tabs>
              <w:tab w:val="right" w:leader="dot" w:pos="8494"/>
            </w:tabs>
            <w:spacing w:line="276" w:lineRule="auto"/>
            <w:jc w:val="both"/>
            <w:rPr>
              <w:rFonts w:ascii="Times New Roman" w:hAnsi="Times New Roman" w:cs="Times New Roman"/>
              <w:noProof/>
              <w:sz w:val="20"/>
              <w:szCs w:val="20"/>
            </w:rPr>
          </w:pPr>
          <w:r w:rsidRPr="00FA5176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FA5176">
            <w:rPr>
              <w:rFonts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 w:rsidRPr="00FA5176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210121308" w:history="1">
            <w:r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1. Introducción</w:t>
            </w:r>
            <w:r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_Toc210121308 \h </w:instrText>
            </w:r>
            <w:r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B218857" w14:textId="580D6552" w:rsidR="00FA5176" w:rsidRPr="00FA5176" w:rsidRDefault="000E5BBD" w:rsidP="00FA5176">
          <w:pPr>
            <w:pStyle w:val="TDC2"/>
            <w:tabs>
              <w:tab w:val="right" w:leader="dot" w:pos="8494"/>
            </w:tabs>
            <w:spacing w:line="276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10121309" w:history="1">
            <w:r w:rsidR="00FA5176"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2. Alcance del Sistema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_Toc210121309 \h </w:instrTex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0782514" w14:textId="071F1FCC" w:rsidR="00FA5176" w:rsidRPr="00FA5176" w:rsidRDefault="000E5BBD" w:rsidP="00FA5176">
          <w:pPr>
            <w:pStyle w:val="TDC2"/>
            <w:tabs>
              <w:tab w:val="right" w:leader="dot" w:pos="8494"/>
            </w:tabs>
            <w:spacing w:line="276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10121310" w:history="1">
            <w:r w:rsidR="00FA5176"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3. Base Legal del Tratamiento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_Toc210121310 \h </w:instrTex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33684D" w14:textId="1CE7A9C9" w:rsidR="00FA5176" w:rsidRPr="00FA5176" w:rsidRDefault="000E5BBD" w:rsidP="00FA5176">
          <w:pPr>
            <w:pStyle w:val="TDC2"/>
            <w:tabs>
              <w:tab w:val="right" w:leader="dot" w:pos="8494"/>
            </w:tabs>
            <w:spacing w:line="276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10121311" w:history="1">
            <w:r w:rsidR="00FA5176"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4. Derechos ARCO-P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_Toc210121311 \h </w:instrTex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352B82" w14:textId="63E3FBD4" w:rsidR="00FA5176" w:rsidRPr="00FA5176" w:rsidRDefault="000E5BBD" w:rsidP="00FA5176">
          <w:pPr>
            <w:pStyle w:val="TDC2"/>
            <w:tabs>
              <w:tab w:val="right" w:leader="dot" w:pos="8494"/>
            </w:tabs>
            <w:spacing w:line="276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10121312" w:history="1">
            <w:r w:rsidR="00FA5176"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5. Implementación Técnica de los 7 Principios del RGPD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_Toc210121312 \h </w:instrTex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D31CC0" w14:textId="533BD239" w:rsidR="00FA5176" w:rsidRPr="00FA5176" w:rsidRDefault="000E5BBD" w:rsidP="00FA5176">
          <w:pPr>
            <w:pStyle w:val="TDC3"/>
            <w:tabs>
              <w:tab w:val="right" w:leader="dot" w:pos="8494"/>
            </w:tabs>
            <w:spacing w:line="276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10121313" w:history="1">
            <w:r w:rsidR="00FA5176"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5.1 Licitud, Lealtad y Transparencia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_Toc210121313 \h </w:instrTex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02DBC6" w14:textId="152A0655" w:rsidR="00FA5176" w:rsidRPr="00FA5176" w:rsidRDefault="000E5BBD" w:rsidP="00FA5176">
          <w:pPr>
            <w:pStyle w:val="TDC3"/>
            <w:tabs>
              <w:tab w:val="right" w:leader="dot" w:pos="8494"/>
            </w:tabs>
            <w:spacing w:line="276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10121314" w:history="1">
            <w:r w:rsidR="00FA5176"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5.2 Limitación de la Finalidad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_Toc210121314 \h </w:instrTex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B615AB" w14:textId="4611F46A" w:rsidR="00FA5176" w:rsidRPr="00FA5176" w:rsidRDefault="000E5BBD" w:rsidP="00FA5176">
          <w:pPr>
            <w:pStyle w:val="TDC3"/>
            <w:tabs>
              <w:tab w:val="right" w:leader="dot" w:pos="8494"/>
            </w:tabs>
            <w:spacing w:line="276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10121315" w:history="1">
            <w:r w:rsidR="00FA5176"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5.3 Minimización de Datos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_Toc210121315 \h </w:instrTex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6A19B0" w14:textId="6971D195" w:rsidR="00FA5176" w:rsidRPr="00FA5176" w:rsidRDefault="000E5BBD" w:rsidP="00FA5176">
          <w:pPr>
            <w:pStyle w:val="TDC3"/>
            <w:tabs>
              <w:tab w:val="right" w:leader="dot" w:pos="8494"/>
            </w:tabs>
            <w:spacing w:line="276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10121316" w:history="1">
            <w:r w:rsidR="00FA5176"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5.4 Exactitud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_Toc210121316 \h </w:instrTex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68433E" w14:textId="5FF4726C" w:rsidR="00FA5176" w:rsidRPr="00FA5176" w:rsidRDefault="000E5BBD" w:rsidP="00FA5176">
          <w:pPr>
            <w:pStyle w:val="TDC3"/>
            <w:tabs>
              <w:tab w:val="right" w:leader="dot" w:pos="8494"/>
            </w:tabs>
            <w:spacing w:line="276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10121317" w:history="1">
            <w:r w:rsidR="00FA5176"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5.5 Limitación del Plazo de Conservación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_Toc210121317 \h </w:instrTex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E84DE1" w14:textId="16EFE1FA" w:rsidR="00FA5176" w:rsidRPr="00FA5176" w:rsidRDefault="000E5BBD" w:rsidP="00FA5176">
          <w:pPr>
            <w:pStyle w:val="TDC3"/>
            <w:tabs>
              <w:tab w:val="right" w:leader="dot" w:pos="8494"/>
            </w:tabs>
            <w:spacing w:line="276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10121318" w:history="1">
            <w:r w:rsidR="00FA5176"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5.6 Integridad y Confidencialidad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_Toc210121318 \h </w:instrTex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009EF6" w14:textId="7F71A81B" w:rsidR="00FA5176" w:rsidRPr="00FA5176" w:rsidRDefault="000E5BBD" w:rsidP="00FA5176">
          <w:pPr>
            <w:pStyle w:val="TDC3"/>
            <w:tabs>
              <w:tab w:val="right" w:leader="dot" w:pos="8494"/>
            </w:tabs>
            <w:spacing w:line="276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10121319" w:history="1">
            <w:r w:rsidR="00FA5176"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5.7 Responsabilidad Proactiva (Accountability)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_Toc210121319 \h </w:instrTex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DEFE55" w14:textId="2F4B4E2E" w:rsidR="00FA5176" w:rsidRPr="00FA5176" w:rsidRDefault="000E5BBD" w:rsidP="00FA5176">
          <w:pPr>
            <w:pStyle w:val="TDC2"/>
            <w:tabs>
              <w:tab w:val="right" w:leader="dot" w:pos="8494"/>
            </w:tabs>
            <w:spacing w:line="276" w:lineRule="auto"/>
            <w:rPr>
              <w:rFonts w:ascii="Times New Roman" w:hAnsi="Times New Roman" w:cs="Times New Roman"/>
              <w:noProof/>
              <w:sz w:val="20"/>
              <w:szCs w:val="20"/>
            </w:rPr>
          </w:pPr>
          <w:hyperlink w:anchor="_Toc210121320" w:history="1">
            <w:r w:rsidR="00FA5176" w:rsidRPr="00FA5176">
              <w:rPr>
                <w:rStyle w:val="Hipervnculo"/>
                <w:rFonts w:ascii="Times New Roman" w:eastAsia="Times New Roman" w:hAnsi="Times New Roman" w:cs="Times New Roman"/>
                <w:bCs/>
                <w:noProof/>
                <w:color w:val="auto"/>
                <w:sz w:val="20"/>
                <w:szCs w:val="20"/>
                <w:lang w:val="es-PE"/>
              </w:rPr>
              <w:t>6. Medidas de Seguridad Implementadas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_Toc210121320 \h </w:instrTex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</w:t>
            </w:r>
            <w:r w:rsidR="00FA5176" w:rsidRPr="00FA5176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5DAD53" w14:textId="77030FC0" w:rsidR="00FA5176" w:rsidRDefault="00FA5176" w:rsidP="00FA5176">
          <w:pPr>
            <w:spacing w:line="276" w:lineRule="auto"/>
          </w:pPr>
          <w:r w:rsidRPr="00FA5176">
            <w:rPr>
              <w:rFonts w:ascii="Times New Roman" w:hAnsi="Times New Roman" w:cs="Times New Roman"/>
              <w:bCs/>
              <w:sz w:val="20"/>
              <w:szCs w:val="20"/>
              <w:lang w:val="es-ES"/>
            </w:rPr>
            <w:fldChar w:fldCharType="end"/>
          </w:r>
        </w:p>
      </w:sdtContent>
    </w:sdt>
    <w:p w14:paraId="5B9990F8" w14:textId="09AC71E5" w:rsidR="00FA5176" w:rsidRDefault="00FA5176">
      <w:pPr>
        <w:spacing w:before="0" w:after="160" w:line="259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D3A1090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Cs/>
          <w:lang w:val="es-PE"/>
        </w:rPr>
      </w:pPr>
      <w:bookmarkStart w:id="0" w:name="_Toc210121308"/>
      <w:r w:rsidRPr="00FA5176">
        <w:rPr>
          <w:rFonts w:ascii="Times New Roman" w:eastAsia="Times New Roman" w:hAnsi="Times New Roman" w:cs="Times New Roman"/>
          <w:bCs/>
          <w:lang w:val="es-PE"/>
        </w:rPr>
        <w:lastRenderedPageBreak/>
        <w:t>1. Introducción</w:t>
      </w:r>
      <w:bookmarkEnd w:id="0"/>
    </w:p>
    <w:p w14:paraId="279A33D0" w14:textId="379A0E72" w:rsidR="00FA5176" w:rsidRDefault="00FA5176" w:rsidP="00FA517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El presente informe describe la implementación y gestión de datos personales en el sistema desarrollado por la Asociación de Estudiantes, en cumplimiento del </w:t>
      </w:r>
      <w:r w:rsidRPr="00FA5176">
        <w:rPr>
          <w:rFonts w:ascii="Times New Roman" w:eastAsia="Times New Roman" w:hAnsi="Times New Roman" w:cs="Times New Roman"/>
          <w:bCs/>
          <w:lang w:val="es-PE"/>
        </w:rPr>
        <w:t>Reglamento General de Protección de Datos (RGPD)</w:t>
      </w:r>
      <w:r w:rsidRPr="00FA5176">
        <w:rPr>
          <w:rFonts w:ascii="Times New Roman" w:eastAsia="Times New Roman" w:hAnsi="Times New Roman" w:cs="Times New Roman"/>
          <w:b w:val="0"/>
          <w:lang w:val="es-PE"/>
        </w:rPr>
        <w:t>. El sistema se centra en la suscripción al boletín mensual y en el envío opcional de promociones comerciales.</w:t>
      </w:r>
    </w:p>
    <w:p w14:paraId="2C29045B" w14:textId="1A79509C" w:rsidR="00FA5176" w:rsidRDefault="00FA5176" w:rsidP="00FA517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>
        <w:rPr>
          <w:noProof/>
        </w:rPr>
        <w:drawing>
          <wp:inline distT="0" distB="0" distL="0" distR="0" wp14:anchorId="78145B6F" wp14:editId="116CEAD3">
            <wp:extent cx="5400040" cy="3035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2DBD" w14:textId="253756DC" w:rsidR="00FA5176" w:rsidRDefault="00FA5176" w:rsidP="00FA517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>
        <w:rPr>
          <w:noProof/>
        </w:rPr>
        <w:drawing>
          <wp:inline distT="0" distB="0" distL="0" distR="0" wp14:anchorId="3C31CCFA" wp14:editId="0C549DD3">
            <wp:extent cx="5400040" cy="26904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DA6E9" w14:textId="62521B55" w:rsidR="00FA5176" w:rsidRDefault="00FA5176" w:rsidP="00FA517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>
        <w:rPr>
          <w:noProof/>
        </w:rPr>
        <w:lastRenderedPageBreak/>
        <w:drawing>
          <wp:inline distT="0" distB="0" distL="0" distR="0" wp14:anchorId="4424B0BA" wp14:editId="34F89044">
            <wp:extent cx="5400040" cy="3035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60544" w14:textId="05BD96EA" w:rsidR="00FA5176" w:rsidRPr="00FA5176" w:rsidRDefault="00FA5176" w:rsidP="00FA517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>
        <w:rPr>
          <w:noProof/>
        </w:rPr>
        <w:drawing>
          <wp:inline distT="0" distB="0" distL="0" distR="0" wp14:anchorId="35EC802F" wp14:editId="2B8C57E3">
            <wp:extent cx="5400040" cy="3035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81AF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Cs/>
          <w:lang w:val="es-PE"/>
        </w:rPr>
      </w:pPr>
      <w:bookmarkStart w:id="1" w:name="_Toc210121309"/>
      <w:r w:rsidRPr="00FA5176">
        <w:rPr>
          <w:rFonts w:ascii="Times New Roman" w:eastAsia="Times New Roman" w:hAnsi="Times New Roman" w:cs="Times New Roman"/>
          <w:bCs/>
          <w:lang w:val="es-PE"/>
        </w:rPr>
        <w:t>2. Alcance del Sistema</w:t>
      </w:r>
      <w:bookmarkEnd w:id="1"/>
    </w:p>
    <w:p w14:paraId="7DF60F94" w14:textId="77777777" w:rsidR="00FA5176" w:rsidRPr="00FA5176" w:rsidRDefault="00FA5176" w:rsidP="00FA517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Cs/>
          <w:lang w:val="es-PE"/>
        </w:rPr>
        <w:t>Usuarios finales:</w:t>
      </w: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 Estudiantes y miembros suscritos al boletín.</w:t>
      </w:r>
    </w:p>
    <w:p w14:paraId="63C0AE61" w14:textId="77777777" w:rsidR="00FA5176" w:rsidRPr="00FA5176" w:rsidRDefault="00FA5176" w:rsidP="00FA517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Cs/>
          <w:lang w:val="es-PE"/>
        </w:rPr>
        <w:t>Datos tratados:</w:t>
      </w: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 Dirección de correo electrónico y estado de consentimiento.</w:t>
      </w:r>
    </w:p>
    <w:p w14:paraId="71EEA4C3" w14:textId="77777777" w:rsidR="00FA5176" w:rsidRPr="00FA5176" w:rsidRDefault="00FA5176" w:rsidP="00FA517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Cs/>
          <w:lang w:val="es-PE"/>
        </w:rPr>
        <w:t>Finalidades:</w:t>
      </w:r>
    </w:p>
    <w:p w14:paraId="6B33D1C3" w14:textId="77777777" w:rsidR="00FA5176" w:rsidRPr="00FA5176" w:rsidRDefault="00FA5176" w:rsidP="00FA5176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Envío de boletín mensual informativo.</w:t>
      </w:r>
    </w:p>
    <w:p w14:paraId="3E0308AC" w14:textId="77777777" w:rsidR="00FA5176" w:rsidRPr="00FA5176" w:rsidRDefault="00FA5176" w:rsidP="00FA5176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Envío de promociones comerciales de recaudación de fondos (solo si el usuario lo aprueba).</w:t>
      </w:r>
    </w:p>
    <w:p w14:paraId="15707871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Cs/>
          <w:lang w:val="es-PE"/>
        </w:rPr>
      </w:pPr>
      <w:bookmarkStart w:id="2" w:name="_Toc210121310"/>
      <w:r w:rsidRPr="00FA5176">
        <w:rPr>
          <w:rFonts w:ascii="Times New Roman" w:eastAsia="Times New Roman" w:hAnsi="Times New Roman" w:cs="Times New Roman"/>
          <w:bCs/>
          <w:lang w:val="es-PE"/>
        </w:rPr>
        <w:t>3. Base Legal del Tratamiento</w:t>
      </w:r>
      <w:bookmarkEnd w:id="2"/>
    </w:p>
    <w:p w14:paraId="16C9453E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Conforme al </w:t>
      </w:r>
      <w:r w:rsidRPr="00FA5176">
        <w:rPr>
          <w:rFonts w:ascii="Times New Roman" w:eastAsia="Times New Roman" w:hAnsi="Times New Roman" w:cs="Times New Roman"/>
          <w:bCs/>
          <w:lang w:val="es-PE"/>
        </w:rPr>
        <w:t>Art. 6.1.a del RGPD</w:t>
      </w: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, el tratamiento se fundamenta en el </w:t>
      </w:r>
      <w:r w:rsidRPr="00FA5176">
        <w:rPr>
          <w:rFonts w:ascii="Times New Roman" w:eastAsia="Times New Roman" w:hAnsi="Times New Roman" w:cs="Times New Roman"/>
          <w:bCs/>
          <w:lang w:val="es-PE"/>
        </w:rPr>
        <w:t>consentimiento explícito</w:t>
      </w: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 otorgado por los usuarios mediante el marcado de casillas diferenciadas.</w:t>
      </w:r>
    </w:p>
    <w:p w14:paraId="42722C39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Cs/>
          <w:lang w:val="es-PE"/>
        </w:rPr>
      </w:pPr>
      <w:bookmarkStart w:id="3" w:name="_Toc210121311"/>
      <w:r w:rsidRPr="00FA5176">
        <w:rPr>
          <w:rFonts w:ascii="Times New Roman" w:eastAsia="Times New Roman" w:hAnsi="Times New Roman" w:cs="Times New Roman"/>
          <w:bCs/>
          <w:lang w:val="es-PE"/>
        </w:rPr>
        <w:lastRenderedPageBreak/>
        <w:t>4. Derechos ARCO-P</w:t>
      </w:r>
      <w:bookmarkEnd w:id="3"/>
    </w:p>
    <w:p w14:paraId="3117523C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El sistema permite a los usuarios ejercer sus derechos mediante correo electrónico a la Asociación. Estos derechos incluyen: acceso, rectificación, supresión, oposición, limitación y portabilidad.</w:t>
      </w:r>
    </w:p>
    <w:p w14:paraId="66BAA53B" w14:textId="421479E7" w:rsidR="00FA5176" w:rsidRDefault="00FA5176" w:rsidP="00FA5176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Cs/>
          <w:lang w:val="es-PE"/>
        </w:rPr>
      </w:pPr>
      <w:bookmarkStart w:id="4" w:name="_Toc210121312"/>
      <w:r w:rsidRPr="00FA5176">
        <w:rPr>
          <w:rFonts w:ascii="Times New Roman" w:eastAsia="Times New Roman" w:hAnsi="Times New Roman" w:cs="Times New Roman"/>
          <w:bCs/>
          <w:lang w:val="es-PE"/>
        </w:rPr>
        <w:t>5. Implementación Técnica de los 7 Principios del RGPD</w:t>
      </w:r>
      <w:bookmarkEnd w:id="4"/>
    </w:p>
    <w:p w14:paraId="269575FA" w14:textId="7F95944D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Cs/>
          <w:lang w:val="es-PE"/>
        </w:rPr>
      </w:pPr>
      <w:r>
        <w:rPr>
          <w:noProof/>
        </w:rPr>
        <w:drawing>
          <wp:inline distT="0" distB="0" distL="0" distR="0" wp14:anchorId="244A0CDD" wp14:editId="1D844B3B">
            <wp:extent cx="5400040" cy="3035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B5AE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lang w:val="es-PE"/>
        </w:rPr>
      </w:pPr>
      <w:bookmarkStart w:id="5" w:name="_Toc210121313"/>
      <w:r w:rsidRPr="00FA5176">
        <w:rPr>
          <w:rFonts w:ascii="Times New Roman" w:eastAsia="Times New Roman" w:hAnsi="Times New Roman" w:cs="Times New Roman"/>
          <w:bCs/>
          <w:lang w:val="es-PE"/>
        </w:rPr>
        <w:t>5.1 Licitud, Lealtad y Transparencia</w:t>
      </w:r>
      <w:bookmarkEnd w:id="5"/>
    </w:p>
    <w:p w14:paraId="3C83A79B" w14:textId="77777777" w:rsidR="00FA5176" w:rsidRPr="00FA5176" w:rsidRDefault="00FA5176" w:rsidP="00FA517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Se informa al usuario de manera clara y accesible antes de recabar los datos.</w:t>
      </w:r>
    </w:p>
    <w:p w14:paraId="21C1C585" w14:textId="77777777" w:rsidR="00FA5176" w:rsidRPr="00FA5176" w:rsidRDefault="00FA5176" w:rsidP="00FA517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La política de privacidad está publicada en el sistema.</w:t>
      </w:r>
    </w:p>
    <w:p w14:paraId="21C33B7C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lang w:val="es-PE"/>
        </w:rPr>
      </w:pPr>
      <w:bookmarkStart w:id="6" w:name="_Toc210121314"/>
      <w:r w:rsidRPr="00FA5176">
        <w:rPr>
          <w:rFonts w:ascii="Times New Roman" w:eastAsia="Times New Roman" w:hAnsi="Times New Roman" w:cs="Times New Roman"/>
          <w:bCs/>
          <w:lang w:val="es-PE"/>
        </w:rPr>
        <w:t>5.2 Limitación de la Finalidad</w:t>
      </w:r>
      <w:bookmarkEnd w:id="6"/>
    </w:p>
    <w:p w14:paraId="59CDD86A" w14:textId="77777777" w:rsidR="00FA5176" w:rsidRPr="00FA5176" w:rsidRDefault="00FA5176" w:rsidP="00FA5176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Se gestionan </w:t>
      </w:r>
      <w:r w:rsidRPr="00FA5176">
        <w:rPr>
          <w:rFonts w:ascii="Times New Roman" w:eastAsia="Times New Roman" w:hAnsi="Times New Roman" w:cs="Times New Roman"/>
          <w:bCs/>
          <w:lang w:val="es-PE"/>
        </w:rPr>
        <w:t>dos finalidades separadas</w:t>
      </w:r>
      <w:r w:rsidRPr="00FA5176">
        <w:rPr>
          <w:rFonts w:ascii="Times New Roman" w:eastAsia="Times New Roman" w:hAnsi="Times New Roman" w:cs="Times New Roman"/>
          <w:b w:val="0"/>
          <w:lang w:val="es-PE"/>
        </w:rPr>
        <w:t>: boletín y promociones comerciales.</w:t>
      </w:r>
    </w:p>
    <w:p w14:paraId="48F44894" w14:textId="7746E33B" w:rsidR="00FA5176" w:rsidRDefault="00FA5176" w:rsidP="00FA5176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El consentimiento se registra de manera diferenciada para cada finalidad.</w:t>
      </w:r>
    </w:p>
    <w:p w14:paraId="7588559A" w14:textId="0348D045" w:rsidR="00FA5176" w:rsidRPr="00FA5176" w:rsidRDefault="00FA5176" w:rsidP="00FA517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>
        <w:rPr>
          <w:noProof/>
        </w:rPr>
        <w:lastRenderedPageBreak/>
        <w:drawing>
          <wp:inline distT="0" distB="0" distL="0" distR="0" wp14:anchorId="30D4BDFB" wp14:editId="7A38ACB0">
            <wp:extent cx="5400040" cy="3035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12916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lang w:val="es-PE"/>
        </w:rPr>
      </w:pPr>
      <w:bookmarkStart w:id="7" w:name="_Toc210121315"/>
      <w:r w:rsidRPr="00FA5176">
        <w:rPr>
          <w:rFonts w:ascii="Times New Roman" w:eastAsia="Times New Roman" w:hAnsi="Times New Roman" w:cs="Times New Roman"/>
          <w:bCs/>
          <w:lang w:val="es-PE"/>
        </w:rPr>
        <w:t>5.3 Minimización de Datos</w:t>
      </w:r>
      <w:bookmarkEnd w:id="7"/>
    </w:p>
    <w:p w14:paraId="01E20A3C" w14:textId="02EF6592" w:rsidR="00FA5176" w:rsidRDefault="00FA5176" w:rsidP="00FA5176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Únicamente se solicita el </w:t>
      </w:r>
      <w:r w:rsidRPr="00FA5176">
        <w:rPr>
          <w:rFonts w:ascii="Times New Roman" w:eastAsia="Times New Roman" w:hAnsi="Times New Roman" w:cs="Times New Roman"/>
          <w:bCs/>
          <w:lang w:val="es-PE"/>
        </w:rPr>
        <w:t>correo electrónico</w:t>
      </w:r>
      <w:r w:rsidRPr="00FA5176">
        <w:rPr>
          <w:rFonts w:ascii="Times New Roman" w:eastAsia="Times New Roman" w:hAnsi="Times New Roman" w:cs="Times New Roman"/>
          <w:b w:val="0"/>
          <w:lang w:val="es-PE"/>
        </w:rPr>
        <w:t>, considerado el dato mínimo necesario.</w:t>
      </w:r>
    </w:p>
    <w:p w14:paraId="351855C6" w14:textId="019F6E91" w:rsidR="00FA5176" w:rsidRPr="00FA5176" w:rsidRDefault="00FA5176" w:rsidP="00FA517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>
        <w:rPr>
          <w:noProof/>
        </w:rPr>
        <w:drawing>
          <wp:inline distT="0" distB="0" distL="0" distR="0" wp14:anchorId="5C616ECA" wp14:editId="10CF8349">
            <wp:extent cx="5400040" cy="3035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6016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lang w:val="es-PE"/>
        </w:rPr>
      </w:pPr>
      <w:bookmarkStart w:id="8" w:name="_Toc210121316"/>
      <w:r w:rsidRPr="00FA5176">
        <w:rPr>
          <w:rFonts w:ascii="Times New Roman" w:eastAsia="Times New Roman" w:hAnsi="Times New Roman" w:cs="Times New Roman"/>
          <w:bCs/>
          <w:lang w:val="es-PE"/>
        </w:rPr>
        <w:t>5.4 Exactitud</w:t>
      </w:r>
      <w:bookmarkEnd w:id="8"/>
    </w:p>
    <w:p w14:paraId="7E05FFFC" w14:textId="77777777" w:rsidR="00FA5176" w:rsidRPr="00FA5176" w:rsidRDefault="00FA5176" w:rsidP="00FA5176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Los usuarios pueden modificar o rectificar su correo electrónico en cualquier momento.</w:t>
      </w:r>
    </w:p>
    <w:p w14:paraId="473A6F24" w14:textId="6B45DF22" w:rsidR="00FA5176" w:rsidRDefault="00FA5176" w:rsidP="00FA5176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Se mantiene actualizado el estado de su consentimiento.</w:t>
      </w:r>
    </w:p>
    <w:p w14:paraId="728E1DA6" w14:textId="213AD087" w:rsidR="00FA5176" w:rsidRPr="00FA5176" w:rsidRDefault="00FA5176" w:rsidP="00FA517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>
        <w:rPr>
          <w:noProof/>
        </w:rPr>
        <w:lastRenderedPageBreak/>
        <w:drawing>
          <wp:inline distT="0" distB="0" distL="0" distR="0" wp14:anchorId="0759380E" wp14:editId="2CFD236A">
            <wp:extent cx="5400040" cy="3035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69704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lang w:val="es-PE"/>
        </w:rPr>
      </w:pPr>
      <w:bookmarkStart w:id="9" w:name="_Toc210121317"/>
      <w:r w:rsidRPr="00FA5176">
        <w:rPr>
          <w:rFonts w:ascii="Times New Roman" w:eastAsia="Times New Roman" w:hAnsi="Times New Roman" w:cs="Times New Roman"/>
          <w:bCs/>
          <w:lang w:val="es-PE"/>
        </w:rPr>
        <w:t>5.5 Limitación del Plazo de Conservación</w:t>
      </w:r>
      <w:bookmarkEnd w:id="9"/>
    </w:p>
    <w:p w14:paraId="089C2D41" w14:textId="77777777" w:rsidR="00FA5176" w:rsidRPr="00FA5176" w:rsidRDefault="00FA5176" w:rsidP="00FA5176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Los datos se conservan únicamente mientras exista consentimiento válido.</w:t>
      </w:r>
    </w:p>
    <w:p w14:paraId="6A80BDF3" w14:textId="77777777" w:rsidR="00FA5176" w:rsidRPr="00FA5176" w:rsidRDefault="00FA5176" w:rsidP="00FA5176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Si el usuario revoca el consentimiento, se elimina su registro.</w:t>
      </w:r>
    </w:p>
    <w:p w14:paraId="6803FAFA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lang w:val="es-PE"/>
        </w:rPr>
      </w:pPr>
      <w:bookmarkStart w:id="10" w:name="_Toc210121318"/>
      <w:r w:rsidRPr="00FA5176">
        <w:rPr>
          <w:rFonts w:ascii="Times New Roman" w:eastAsia="Times New Roman" w:hAnsi="Times New Roman" w:cs="Times New Roman"/>
          <w:bCs/>
          <w:lang w:val="es-PE"/>
        </w:rPr>
        <w:t>5.6 Integridad y Confidencialidad</w:t>
      </w:r>
      <w:bookmarkEnd w:id="10"/>
    </w:p>
    <w:p w14:paraId="7BC031A4" w14:textId="77777777" w:rsidR="00FA5176" w:rsidRPr="00FA5176" w:rsidRDefault="00FA5176" w:rsidP="00FA5176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El sistema utiliza </w:t>
      </w:r>
      <w:r w:rsidRPr="00FA5176">
        <w:rPr>
          <w:rFonts w:ascii="Times New Roman" w:eastAsia="Times New Roman" w:hAnsi="Times New Roman" w:cs="Times New Roman"/>
          <w:bCs/>
          <w:lang w:val="es-PE"/>
        </w:rPr>
        <w:t>cifrado de datos sensibles</w:t>
      </w:r>
      <w:r w:rsidRPr="00FA5176">
        <w:rPr>
          <w:rFonts w:ascii="Times New Roman" w:eastAsia="Times New Roman" w:hAnsi="Times New Roman" w:cs="Times New Roman"/>
          <w:b w:val="0"/>
          <w:lang w:val="es-PE"/>
        </w:rPr>
        <w:t>.</w:t>
      </w:r>
    </w:p>
    <w:p w14:paraId="173D6534" w14:textId="77777777" w:rsidR="00FA5176" w:rsidRPr="00FA5176" w:rsidRDefault="00FA5176" w:rsidP="00FA5176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Cada solicitud de baja genera un </w:t>
      </w:r>
      <w:r w:rsidRPr="00FA5176">
        <w:rPr>
          <w:rFonts w:ascii="Times New Roman" w:eastAsia="Times New Roman" w:hAnsi="Times New Roman" w:cs="Times New Roman"/>
          <w:bCs/>
          <w:lang w:val="es-PE"/>
        </w:rPr>
        <w:t>token único</w:t>
      </w: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 de verificación.</w:t>
      </w:r>
    </w:p>
    <w:p w14:paraId="296042D9" w14:textId="77777777" w:rsidR="00FA5176" w:rsidRPr="00FA5176" w:rsidRDefault="00FA5176" w:rsidP="00FA5176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Se implementa control de accesos en el panel de administración.</w:t>
      </w:r>
    </w:p>
    <w:p w14:paraId="6CF15931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lang w:val="es-PE"/>
        </w:rPr>
      </w:pPr>
      <w:bookmarkStart w:id="11" w:name="_Toc210121319"/>
      <w:r w:rsidRPr="00FA5176">
        <w:rPr>
          <w:rFonts w:ascii="Times New Roman" w:eastAsia="Times New Roman" w:hAnsi="Times New Roman" w:cs="Times New Roman"/>
          <w:bCs/>
          <w:lang w:val="es-PE"/>
        </w:rPr>
        <w:t>5.7 Responsabilidad Proactiva (</w:t>
      </w:r>
      <w:proofErr w:type="spellStart"/>
      <w:r w:rsidRPr="00FA5176">
        <w:rPr>
          <w:rFonts w:ascii="Times New Roman" w:eastAsia="Times New Roman" w:hAnsi="Times New Roman" w:cs="Times New Roman"/>
          <w:bCs/>
          <w:lang w:val="es-PE"/>
        </w:rPr>
        <w:t>Accountability</w:t>
      </w:r>
      <w:proofErr w:type="spellEnd"/>
      <w:r w:rsidRPr="00FA5176">
        <w:rPr>
          <w:rFonts w:ascii="Times New Roman" w:eastAsia="Times New Roman" w:hAnsi="Times New Roman" w:cs="Times New Roman"/>
          <w:bCs/>
          <w:lang w:val="es-PE"/>
        </w:rPr>
        <w:t>)</w:t>
      </w:r>
      <w:bookmarkEnd w:id="11"/>
    </w:p>
    <w:p w14:paraId="01F7AF41" w14:textId="77777777" w:rsidR="00FA5176" w:rsidRPr="00FA5176" w:rsidRDefault="00FA5176" w:rsidP="00FA5176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El sistema genera un </w:t>
      </w:r>
      <w:r w:rsidRPr="00FA5176">
        <w:rPr>
          <w:rFonts w:ascii="Times New Roman" w:eastAsia="Times New Roman" w:hAnsi="Times New Roman" w:cs="Times New Roman"/>
          <w:bCs/>
          <w:lang w:val="es-PE"/>
        </w:rPr>
        <w:t>Registro de Logs de Auditoría</w:t>
      </w:r>
      <w:r w:rsidRPr="00FA5176">
        <w:rPr>
          <w:rFonts w:ascii="Times New Roman" w:eastAsia="Times New Roman" w:hAnsi="Times New Roman" w:cs="Times New Roman"/>
          <w:b w:val="0"/>
          <w:lang w:val="es-PE"/>
        </w:rPr>
        <w:t>, visible en el panel de administrador.</w:t>
      </w:r>
    </w:p>
    <w:p w14:paraId="160B0D3C" w14:textId="77777777" w:rsidR="00FA5176" w:rsidRPr="00FA5176" w:rsidRDefault="00FA5176" w:rsidP="00FA5176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Se documentan las operaciones de suscripción, baja y modificación de consentimiento.</w:t>
      </w:r>
    </w:p>
    <w:p w14:paraId="41076841" w14:textId="77777777" w:rsidR="00FA5176" w:rsidRPr="00FA5176" w:rsidRDefault="00FA5176" w:rsidP="00FA5176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Cs/>
          <w:lang w:val="es-PE"/>
        </w:rPr>
      </w:pPr>
      <w:bookmarkStart w:id="12" w:name="_Toc210121320"/>
      <w:r w:rsidRPr="00FA5176">
        <w:rPr>
          <w:rFonts w:ascii="Times New Roman" w:eastAsia="Times New Roman" w:hAnsi="Times New Roman" w:cs="Times New Roman"/>
          <w:bCs/>
          <w:lang w:val="es-PE"/>
        </w:rPr>
        <w:t>6. Medidas de Seguridad Implementadas</w:t>
      </w:r>
      <w:bookmarkEnd w:id="12"/>
    </w:p>
    <w:p w14:paraId="54374B98" w14:textId="77777777" w:rsidR="00FA5176" w:rsidRPr="00FA5176" w:rsidRDefault="00FA5176" w:rsidP="00FA5176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 xml:space="preserve">Cifrado en tránsito mediante </w:t>
      </w:r>
      <w:r w:rsidRPr="00FA5176">
        <w:rPr>
          <w:rFonts w:ascii="Times New Roman" w:eastAsia="Times New Roman" w:hAnsi="Times New Roman" w:cs="Times New Roman"/>
          <w:bCs/>
          <w:lang w:val="es-PE"/>
        </w:rPr>
        <w:t>HTTPS/SSL</w:t>
      </w:r>
      <w:r w:rsidRPr="00FA5176">
        <w:rPr>
          <w:rFonts w:ascii="Times New Roman" w:eastAsia="Times New Roman" w:hAnsi="Times New Roman" w:cs="Times New Roman"/>
          <w:b w:val="0"/>
          <w:lang w:val="es-PE"/>
        </w:rPr>
        <w:t>.</w:t>
      </w:r>
    </w:p>
    <w:p w14:paraId="685BF915" w14:textId="77777777" w:rsidR="00FA5176" w:rsidRPr="00FA5176" w:rsidRDefault="00FA5176" w:rsidP="00FA5176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Hash seguro para contraseñas en el panel administrativo.</w:t>
      </w:r>
    </w:p>
    <w:p w14:paraId="2B6F85EE" w14:textId="77777777" w:rsidR="00FA5176" w:rsidRPr="00FA5176" w:rsidRDefault="00FA5176" w:rsidP="00FA5176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Protección contra ataques de inyección SQL y XSS.</w:t>
      </w:r>
    </w:p>
    <w:p w14:paraId="7071B321" w14:textId="77777777" w:rsidR="00FA5176" w:rsidRPr="00FA5176" w:rsidRDefault="00FA5176" w:rsidP="00FA5176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 w:val="0"/>
          <w:lang w:val="es-PE"/>
        </w:rPr>
      </w:pPr>
      <w:r w:rsidRPr="00FA5176">
        <w:rPr>
          <w:rFonts w:ascii="Times New Roman" w:eastAsia="Times New Roman" w:hAnsi="Times New Roman" w:cs="Times New Roman"/>
          <w:b w:val="0"/>
          <w:lang w:val="es-PE"/>
        </w:rPr>
        <w:t>Auditoría de acciones de administrador.</w:t>
      </w:r>
    </w:p>
    <w:p w14:paraId="16580876" w14:textId="77777777" w:rsidR="00FA5176" w:rsidRDefault="00FA5176" w:rsidP="00FA5176">
      <w:pPr>
        <w:widowControl w:val="0"/>
        <w:spacing w:before="200" w:after="200" w:line="360" w:lineRule="auto"/>
        <w:ind w:right="17"/>
        <w:rPr>
          <w:rFonts w:ascii="Times New Roman" w:eastAsia="Times New Roman" w:hAnsi="Times New Roman" w:cs="Times New Roman"/>
          <w:sz w:val="24"/>
          <w:szCs w:val="24"/>
        </w:rPr>
      </w:pPr>
    </w:p>
    <w:p w14:paraId="7835FFD1" w14:textId="77777777" w:rsidR="008C5E99" w:rsidRDefault="008C5E99"/>
    <w:sectPr w:rsidR="008C5E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619F1"/>
    <w:multiLevelType w:val="multilevel"/>
    <w:tmpl w:val="D9B81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E5D64"/>
    <w:multiLevelType w:val="multilevel"/>
    <w:tmpl w:val="FBA8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B84FA1"/>
    <w:multiLevelType w:val="multilevel"/>
    <w:tmpl w:val="371C7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65A1A"/>
    <w:multiLevelType w:val="multilevel"/>
    <w:tmpl w:val="E5A20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DF6668"/>
    <w:multiLevelType w:val="multilevel"/>
    <w:tmpl w:val="BF4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5A28F0"/>
    <w:multiLevelType w:val="multilevel"/>
    <w:tmpl w:val="80689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0032C3"/>
    <w:multiLevelType w:val="multilevel"/>
    <w:tmpl w:val="30988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44467"/>
    <w:multiLevelType w:val="multilevel"/>
    <w:tmpl w:val="D08C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C030F1"/>
    <w:multiLevelType w:val="multilevel"/>
    <w:tmpl w:val="95F09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176"/>
    <w:rsid w:val="000E5BBD"/>
    <w:rsid w:val="0031550C"/>
    <w:rsid w:val="006E60E5"/>
    <w:rsid w:val="008C5E99"/>
    <w:rsid w:val="00B72C8B"/>
    <w:rsid w:val="00DD61D3"/>
    <w:rsid w:val="00EB72F7"/>
    <w:rsid w:val="00FA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F6F99E"/>
  <w15:chartTrackingRefBased/>
  <w15:docId w15:val="{DE7A1732-34BD-4DBF-A2BF-E94520BA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176"/>
    <w:pPr>
      <w:spacing w:before="240" w:after="240" w:line="480" w:lineRule="auto"/>
      <w:jc w:val="center"/>
    </w:pPr>
    <w:rPr>
      <w:rFonts w:ascii="Georgia" w:eastAsia="Georgia" w:hAnsi="Georgia" w:cs="Georgia"/>
      <w:b/>
      <w:kern w:val="0"/>
      <w:lang w:val="es-419" w:eastAsia="es-PE"/>
      <w14:ligatures w14:val="none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72C8B"/>
    <w:pPr>
      <w:keepNext/>
      <w:keepLines/>
      <w:spacing w:before="480" w:after="0" w:line="276" w:lineRule="auto"/>
      <w:jc w:val="both"/>
      <w:outlineLvl w:val="0"/>
    </w:pPr>
    <w:rPr>
      <w:rFonts w:ascii="Times New Roman" w:eastAsiaTheme="majorEastAsia" w:hAnsi="Times New Roman" w:cs="Times New Roman"/>
      <w:b w:val="0"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9"/>
    <w:qFormat/>
    <w:rsid w:val="00EB72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 w:val="0"/>
      <w:bCs/>
      <w:color w:val="000000" w:themeColor="text1"/>
      <w:szCs w:val="36"/>
      <w:lang w:val="es-PE"/>
    </w:rPr>
  </w:style>
  <w:style w:type="paragraph" w:styleId="Ttulo3">
    <w:name w:val="heading 3"/>
    <w:basedOn w:val="Normal"/>
    <w:link w:val="Ttulo3Car"/>
    <w:uiPriority w:val="9"/>
    <w:qFormat/>
    <w:rsid w:val="00FA5176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Cs/>
      <w:sz w:val="27"/>
      <w:szCs w:val="27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aliases w:val="Índice"/>
    <w:next w:val="Ttulodendice"/>
    <w:uiPriority w:val="99"/>
    <w:semiHidden/>
    <w:unhideWhenUsed/>
    <w:rsid w:val="006E60E5"/>
    <w:pPr>
      <w:spacing w:after="0" w:line="240" w:lineRule="auto"/>
      <w:ind w:left="220" w:hanging="220"/>
    </w:pPr>
    <w:rPr>
      <w:rFonts w:eastAsiaTheme="minorEastAsia"/>
      <w:kern w:val="0"/>
      <w14:ligatures w14:val="none"/>
    </w:rPr>
  </w:style>
  <w:style w:type="paragraph" w:styleId="Ttulodendice">
    <w:name w:val="index heading"/>
    <w:basedOn w:val="Normal"/>
    <w:next w:val="ndice1"/>
    <w:uiPriority w:val="99"/>
    <w:semiHidden/>
    <w:unhideWhenUsed/>
    <w:rsid w:val="006E60E5"/>
    <w:rPr>
      <w:rFonts w:asciiTheme="majorHAnsi" w:eastAsiaTheme="majorEastAsia" w:hAnsiTheme="majorHAnsi" w:cstheme="majorBidi"/>
      <w:b w:val="0"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B72F7"/>
    <w:rPr>
      <w:rFonts w:ascii="Times New Roman" w:eastAsia="Times New Roman" w:hAnsi="Times New Roman" w:cs="Times New Roman"/>
      <w:b/>
      <w:bCs/>
      <w:color w:val="000000" w:themeColor="text1"/>
      <w:kern w:val="0"/>
      <w:szCs w:val="36"/>
      <w:lang w:eastAsia="es-PE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B72C8B"/>
    <w:rPr>
      <w:rFonts w:ascii="Times New Roman" w:eastAsiaTheme="majorEastAsia" w:hAnsi="Times New Roman" w:cs="Times New Roman"/>
      <w:b/>
      <w:kern w:val="0"/>
      <w:sz w:val="24"/>
      <w:szCs w:val="24"/>
      <w:lang w:val="en-U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FA5176"/>
    <w:rPr>
      <w:rFonts w:ascii="Times New Roman" w:eastAsia="Times New Roman" w:hAnsi="Times New Roman" w:cs="Times New Roman"/>
      <w:b/>
      <w:bCs/>
      <w:kern w:val="0"/>
      <w:sz w:val="27"/>
      <w:szCs w:val="27"/>
      <w:lang w:eastAsia="es-PE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A517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 w:val="0"/>
      <w:sz w:val="24"/>
      <w:szCs w:val="24"/>
      <w:lang w:val="es-PE"/>
    </w:rPr>
  </w:style>
  <w:style w:type="character" w:styleId="Textoennegrita">
    <w:name w:val="Strong"/>
    <w:basedOn w:val="Fuentedeprrafopredeter"/>
    <w:uiPriority w:val="22"/>
    <w:qFormat/>
    <w:rsid w:val="00FA5176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FA5176"/>
    <w:pPr>
      <w:spacing w:before="240" w:line="259" w:lineRule="auto"/>
      <w:jc w:val="left"/>
      <w:outlineLvl w:val="9"/>
    </w:pPr>
    <w:rPr>
      <w:rFonts w:asciiTheme="majorHAnsi" w:hAnsiTheme="majorHAnsi" w:cstheme="majorBidi"/>
      <w:color w:val="2F5496" w:themeColor="accent1" w:themeShade="BF"/>
      <w:sz w:val="32"/>
      <w:szCs w:val="32"/>
      <w:lang w:val="es-PE"/>
    </w:rPr>
  </w:style>
  <w:style w:type="paragraph" w:styleId="TDC2">
    <w:name w:val="toc 2"/>
    <w:basedOn w:val="Normal"/>
    <w:next w:val="Normal"/>
    <w:autoRedefine/>
    <w:uiPriority w:val="39"/>
    <w:unhideWhenUsed/>
    <w:rsid w:val="00FA517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FA5176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FA51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0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CAACA-5885-4282-8A6E-A477D1A57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639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Torres Lucas</dc:creator>
  <cp:keywords/>
  <dc:description/>
  <cp:lastModifiedBy>Josue Torres Lucas</cp:lastModifiedBy>
  <cp:revision>3</cp:revision>
  <dcterms:created xsi:type="dcterms:W3CDTF">2025-09-30T15:37:00Z</dcterms:created>
  <dcterms:modified xsi:type="dcterms:W3CDTF">2025-09-30T21:13:00Z</dcterms:modified>
</cp:coreProperties>
</file>